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0155F" w14:textId="7F861A07" w:rsidR="00870C7D" w:rsidRPr="002B0763" w:rsidRDefault="00A5586A" w:rsidP="00E87A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  <w:sz w:val="20"/>
          <w:szCs w:val="20"/>
        </w:rPr>
      </w:pPr>
      <w:r w:rsidRPr="002B0763">
        <w:rPr>
          <w:b/>
          <w:sz w:val="20"/>
          <w:szCs w:val="20"/>
        </w:rPr>
        <w:t>Lettre de mission « Référent culture »</w:t>
      </w:r>
      <w:r w:rsidR="002B0763">
        <w:rPr>
          <w:b/>
          <w:sz w:val="20"/>
          <w:szCs w:val="20"/>
        </w:rPr>
        <w:t xml:space="preserve"> </w:t>
      </w:r>
      <w:r w:rsidR="009B610B">
        <w:rPr>
          <w:b/>
          <w:sz w:val="20"/>
          <w:szCs w:val="20"/>
        </w:rPr>
        <w:t xml:space="preserve"> Année scolaire </w:t>
      </w:r>
      <w:r w:rsidR="00824A29">
        <w:rPr>
          <w:b/>
          <w:sz w:val="20"/>
          <w:szCs w:val="20"/>
        </w:rPr>
        <w:t xml:space="preserve"> 2019/2020</w:t>
      </w:r>
    </w:p>
    <w:p w14:paraId="29744923" w14:textId="500190A0" w:rsidR="00541E9E" w:rsidRPr="002B0763" w:rsidRDefault="009B610B" w:rsidP="00541E9E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Madame/monsieur la/le</w:t>
      </w:r>
      <w:r w:rsidR="009A7477" w:rsidRPr="002B0763">
        <w:rPr>
          <w:sz w:val="20"/>
          <w:szCs w:val="20"/>
        </w:rPr>
        <w:t xml:space="preserve"> </w:t>
      </w:r>
      <w:r w:rsidR="00A701FB">
        <w:rPr>
          <w:sz w:val="20"/>
          <w:szCs w:val="20"/>
        </w:rPr>
        <w:t>chef d’établissement</w:t>
      </w:r>
      <w:r w:rsidR="009819B0" w:rsidRPr="002B0763">
        <w:rPr>
          <w:sz w:val="20"/>
          <w:szCs w:val="20"/>
        </w:rPr>
        <w:t xml:space="preserve">, </w:t>
      </w:r>
      <w:r w:rsidR="00541E9E" w:rsidRPr="002B0763">
        <w:rPr>
          <w:sz w:val="20"/>
          <w:szCs w:val="20"/>
        </w:rPr>
        <w:t>Etablissement</w:t>
      </w:r>
    </w:p>
    <w:p w14:paraId="5E46CB7A" w14:textId="33DA47AE" w:rsidR="00541E9E" w:rsidRPr="002B0763" w:rsidRDefault="004C7D73" w:rsidP="007B6651">
      <w:pPr>
        <w:spacing w:line="240" w:lineRule="auto"/>
        <w:contextualSpacing/>
        <w:rPr>
          <w:sz w:val="20"/>
          <w:szCs w:val="20"/>
        </w:rPr>
      </w:pPr>
      <w:r w:rsidRPr="002B0763">
        <w:rPr>
          <w:sz w:val="20"/>
          <w:szCs w:val="20"/>
        </w:rPr>
        <w:t>à</w:t>
      </w:r>
      <w:r w:rsidR="007B6651" w:rsidRPr="002B0763">
        <w:rPr>
          <w:sz w:val="20"/>
          <w:szCs w:val="20"/>
        </w:rPr>
        <w:t xml:space="preserve"> </w:t>
      </w:r>
      <w:r w:rsidR="009B610B">
        <w:rPr>
          <w:sz w:val="20"/>
          <w:szCs w:val="20"/>
        </w:rPr>
        <w:t xml:space="preserve">Madame/monsieur </w:t>
      </w:r>
      <w:r w:rsidR="001224B9">
        <w:rPr>
          <w:sz w:val="20"/>
          <w:szCs w:val="20"/>
        </w:rPr>
        <w:t>NOM</w:t>
      </w:r>
      <w:r w:rsidR="007B6651" w:rsidRPr="002B0763">
        <w:rPr>
          <w:sz w:val="20"/>
          <w:szCs w:val="20"/>
        </w:rPr>
        <w:t xml:space="preserve">, </w:t>
      </w:r>
      <w:r w:rsidR="00541E9E" w:rsidRPr="002B0763">
        <w:rPr>
          <w:sz w:val="20"/>
          <w:szCs w:val="20"/>
        </w:rPr>
        <w:t>Prénom</w:t>
      </w:r>
      <w:r w:rsidR="007B6651" w:rsidRPr="002B0763">
        <w:rPr>
          <w:sz w:val="20"/>
          <w:szCs w:val="20"/>
        </w:rPr>
        <w:t xml:space="preserve">, </w:t>
      </w:r>
      <w:r w:rsidR="00541E9E" w:rsidRPr="002B0763">
        <w:rPr>
          <w:sz w:val="20"/>
          <w:szCs w:val="20"/>
        </w:rPr>
        <w:t>Discipline</w:t>
      </w:r>
      <w:r w:rsidR="00186239" w:rsidRPr="002B0763">
        <w:rPr>
          <w:sz w:val="20"/>
          <w:szCs w:val="20"/>
        </w:rPr>
        <w:t> </w:t>
      </w:r>
    </w:p>
    <w:p w14:paraId="78471E01" w14:textId="77777777" w:rsidR="00541E9E" w:rsidRPr="002B0763" w:rsidRDefault="00541E9E" w:rsidP="00745057">
      <w:pPr>
        <w:spacing w:line="240" w:lineRule="auto"/>
        <w:contextualSpacing/>
        <w:rPr>
          <w:b/>
          <w:sz w:val="20"/>
          <w:szCs w:val="20"/>
        </w:rPr>
      </w:pPr>
    </w:p>
    <w:p w14:paraId="29A09B3B" w14:textId="76162F85" w:rsidR="00A5586A" w:rsidRPr="00745057" w:rsidRDefault="00D11C63" w:rsidP="00745057">
      <w:pPr>
        <w:pBdr>
          <w:top w:val="single" w:sz="4" w:space="1" w:color="4F81BD" w:themeColor="accent1"/>
          <w:bottom w:val="single" w:sz="4" w:space="1" w:color="4F81BD" w:themeColor="accent1"/>
        </w:pBdr>
        <w:spacing w:after="0" w:line="240" w:lineRule="auto"/>
        <w:rPr>
          <w:b/>
          <w:bCs/>
          <w:color w:val="4F81BD" w:themeColor="accent1"/>
          <w:sz w:val="20"/>
          <w:szCs w:val="20"/>
        </w:rPr>
      </w:pPr>
      <w:r w:rsidRPr="00745057">
        <w:rPr>
          <w:b/>
          <w:bCs/>
          <w:color w:val="4F81BD" w:themeColor="accent1"/>
          <w:sz w:val="20"/>
          <w:szCs w:val="20"/>
        </w:rPr>
        <w:t xml:space="preserve">Textes de référence : Bulletin Officiel </w:t>
      </w:r>
      <w:r w:rsidR="00D12571" w:rsidRPr="00745057">
        <w:rPr>
          <w:b/>
          <w:bCs/>
          <w:color w:val="4F81BD" w:themeColor="accent1"/>
          <w:sz w:val="20"/>
          <w:szCs w:val="20"/>
        </w:rPr>
        <w:t>n°18 du 30 avril 2015</w:t>
      </w:r>
      <w:r w:rsidR="001C5B15" w:rsidRPr="00745057">
        <w:rPr>
          <w:b/>
          <w:bCs/>
          <w:color w:val="4F81BD" w:themeColor="accent1"/>
          <w:sz w:val="20"/>
          <w:szCs w:val="20"/>
        </w:rPr>
        <w:t xml:space="preserve">, </w:t>
      </w:r>
      <w:r w:rsidRPr="00745057">
        <w:rPr>
          <w:b/>
          <w:bCs/>
          <w:color w:val="4F81BD" w:themeColor="accent1"/>
          <w:sz w:val="20"/>
          <w:szCs w:val="20"/>
        </w:rPr>
        <w:t>Bulletin Officiel</w:t>
      </w:r>
      <w:r w:rsidR="00D12571" w:rsidRPr="00745057">
        <w:rPr>
          <w:b/>
          <w:bCs/>
          <w:color w:val="4F81BD" w:themeColor="accent1"/>
          <w:sz w:val="20"/>
          <w:szCs w:val="20"/>
        </w:rPr>
        <w:t xml:space="preserve"> spécial n°1 du 4 février 2010</w:t>
      </w:r>
    </w:p>
    <w:p w14:paraId="0F9AD3AE" w14:textId="77777777" w:rsidR="001C5B15" w:rsidRPr="002B0763" w:rsidRDefault="001C5B15" w:rsidP="001C5B15">
      <w:pPr>
        <w:spacing w:after="0" w:line="240" w:lineRule="auto"/>
        <w:rPr>
          <w:b/>
          <w:bCs/>
          <w:sz w:val="20"/>
          <w:szCs w:val="20"/>
        </w:rPr>
      </w:pPr>
    </w:p>
    <w:p w14:paraId="16FBFFDD" w14:textId="03DEF34C" w:rsidR="007449E5" w:rsidRPr="002B0763" w:rsidRDefault="00541E9E" w:rsidP="002B0763">
      <w:pPr>
        <w:spacing w:line="240" w:lineRule="auto"/>
        <w:contextualSpacing/>
        <w:jc w:val="both"/>
        <w:rPr>
          <w:sz w:val="20"/>
          <w:szCs w:val="20"/>
        </w:rPr>
      </w:pPr>
      <w:r w:rsidRPr="002B0763">
        <w:rPr>
          <w:sz w:val="20"/>
          <w:szCs w:val="20"/>
        </w:rPr>
        <w:t>Vous bénéficiez d’une indemnité pour fonction d’intérêt collectif pour exercer la mission de référent culture, sous l’autorité du chef d’établissement, en lien avec la Délégation académique à l’éducation artistique et à l’action culturelle</w:t>
      </w:r>
      <w:r w:rsidR="005E0CBC">
        <w:rPr>
          <w:sz w:val="20"/>
          <w:szCs w:val="20"/>
        </w:rPr>
        <w:t xml:space="preserve"> (DAAC)</w:t>
      </w:r>
      <w:r w:rsidRPr="002B0763">
        <w:rPr>
          <w:sz w:val="20"/>
          <w:szCs w:val="20"/>
        </w:rPr>
        <w:t xml:space="preserve">. </w:t>
      </w:r>
      <w:r w:rsidR="00392482">
        <w:rPr>
          <w:sz w:val="20"/>
          <w:szCs w:val="20"/>
        </w:rPr>
        <w:t>Votre</w:t>
      </w:r>
      <w:r w:rsidR="00D12571" w:rsidRPr="002B0763">
        <w:rPr>
          <w:sz w:val="20"/>
          <w:szCs w:val="20"/>
        </w:rPr>
        <w:t xml:space="preserve"> mission se décline en </w:t>
      </w:r>
      <w:r w:rsidR="00A5586A" w:rsidRPr="002B0763">
        <w:rPr>
          <w:sz w:val="20"/>
          <w:szCs w:val="20"/>
        </w:rPr>
        <w:t>quatre</w:t>
      </w:r>
      <w:r w:rsidR="000E2098" w:rsidRPr="002B0763">
        <w:rPr>
          <w:sz w:val="20"/>
          <w:szCs w:val="20"/>
        </w:rPr>
        <w:t xml:space="preserve"> </w:t>
      </w:r>
      <w:r w:rsidR="00392482">
        <w:rPr>
          <w:sz w:val="20"/>
          <w:szCs w:val="20"/>
        </w:rPr>
        <w:t>axes</w:t>
      </w:r>
      <w:r w:rsidR="00D12571" w:rsidRPr="002B0763">
        <w:rPr>
          <w:sz w:val="20"/>
          <w:szCs w:val="20"/>
        </w:rPr>
        <w:t xml:space="preserve"> complémentaires</w:t>
      </w:r>
      <w:r w:rsidR="00392482">
        <w:rPr>
          <w:sz w:val="20"/>
          <w:szCs w:val="20"/>
        </w:rPr>
        <w:t xml:space="preserve"> : </w:t>
      </w:r>
    </w:p>
    <w:p w14:paraId="64087769" w14:textId="77777777" w:rsidR="002B0763" w:rsidRPr="002B0763" w:rsidRDefault="002B0763" w:rsidP="002B0763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19"/>
      </w:tblGrid>
      <w:tr w:rsidR="00BD2B31" w:rsidRPr="002B0763" w14:paraId="7E560A1C" w14:textId="77777777" w:rsidTr="007558D2">
        <w:tc>
          <w:tcPr>
            <w:tcW w:w="9104" w:type="dxa"/>
            <w:tcBorders>
              <w:top w:val="nil"/>
              <w:left w:val="single" w:sz="36" w:space="0" w:color="4F81BD" w:themeColor="accent1"/>
              <w:bottom w:val="nil"/>
              <w:right w:val="nil"/>
            </w:tcBorders>
            <w:shd w:val="clear" w:color="auto" w:fill="4F81BD" w:themeFill="accent1"/>
          </w:tcPr>
          <w:p w14:paraId="1C76382E" w14:textId="4EDB3A72" w:rsidR="00BD2B31" w:rsidRPr="002B0763" w:rsidRDefault="0041444D" w:rsidP="00187B85">
            <w:pPr>
              <w:contextualSpacing/>
              <w:rPr>
                <w:color w:val="FFFFFF" w:themeColor="background1"/>
                <w:sz w:val="20"/>
                <w:szCs w:val="20"/>
              </w:rPr>
            </w:pPr>
            <w:r w:rsidRPr="002B0763">
              <w:rPr>
                <w:b/>
                <w:color w:val="FFFFFF" w:themeColor="background1"/>
                <w:sz w:val="20"/>
                <w:szCs w:val="20"/>
              </w:rPr>
              <w:t>INFORMER</w:t>
            </w:r>
          </w:p>
        </w:tc>
      </w:tr>
      <w:tr w:rsidR="00474368" w:rsidRPr="002B0763" w14:paraId="5E8C40A6" w14:textId="77777777" w:rsidTr="007558D2">
        <w:tc>
          <w:tcPr>
            <w:tcW w:w="9104" w:type="dxa"/>
            <w:tcBorders>
              <w:top w:val="nil"/>
              <w:left w:val="single" w:sz="36" w:space="0" w:color="4F81BD" w:themeColor="accent1"/>
              <w:bottom w:val="nil"/>
              <w:right w:val="nil"/>
            </w:tcBorders>
          </w:tcPr>
          <w:p w14:paraId="79737CEB" w14:textId="406E2AD5" w:rsidR="00474368" w:rsidRPr="003B1182" w:rsidRDefault="00EC08B8" w:rsidP="003B1182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</w:pPr>
            <w:r w:rsidRPr="003B1182"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  <w:t>« </w:t>
            </w:r>
            <w:r w:rsidR="00842B71" w:rsidRPr="003B1182"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  <w:t>(Le référent culture informe</w:t>
            </w:r>
            <w:r w:rsidRPr="003B1182"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  <w:t>)</w:t>
            </w:r>
            <w:r w:rsidR="00474368" w:rsidRPr="003B1182"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  <w:t xml:space="preserve"> la communauté éducative de l'offre culturelle de proximité, en lien avec la </w:t>
            </w:r>
            <w:r w:rsidR="00F40B94" w:rsidRPr="003B1182"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  <w:t>DAAC</w:t>
            </w:r>
            <w:r w:rsidR="00474368" w:rsidRPr="003B1182"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  <w:t xml:space="preserve"> et les services éducatifs des in</w:t>
            </w:r>
            <w:r w:rsidRPr="003B1182"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  <w:t>stitu</w:t>
            </w:r>
            <w:r w:rsidR="00A701FB" w:rsidRPr="003B1182"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  <w:t>tions culturelles locales.</w:t>
            </w:r>
            <w:r w:rsidRPr="003B1182"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  <w:t>»</w:t>
            </w:r>
            <w:r w:rsidR="00842B71" w:rsidRPr="003B1182"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  <w:t xml:space="preserve"> (Bulletin officiel </w:t>
            </w:r>
            <w:r w:rsidR="00793B1E" w:rsidRPr="003B1182"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  <w:t>n</w:t>
            </w:r>
            <w:r w:rsidR="00842B71" w:rsidRPr="003B1182"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  <w:t xml:space="preserve">°18 du 30 avril 2015) </w:t>
            </w:r>
            <w:r w:rsidR="003B1182"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  <w:t xml:space="preserve">/ </w:t>
            </w:r>
            <w:r w:rsidR="003B1182" w:rsidRPr="003B1182">
              <w:rPr>
                <w:b/>
                <w:i/>
                <w:color w:val="000000"/>
                <w:sz w:val="16"/>
                <w:szCs w:val="16"/>
              </w:rPr>
              <w:t>Modalités :</w:t>
            </w:r>
            <w:r w:rsidR="003B1182" w:rsidRPr="003B1182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3B1182">
              <w:rPr>
                <w:i/>
                <w:color w:val="000000"/>
                <w:sz w:val="16"/>
                <w:szCs w:val="16"/>
              </w:rPr>
              <w:t>présentation en</w:t>
            </w:r>
            <w:r w:rsidR="003B1182" w:rsidRPr="003B1182">
              <w:rPr>
                <w:i/>
                <w:color w:val="000000"/>
                <w:sz w:val="16"/>
                <w:szCs w:val="16"/>
              </w:rPr>
              <w:t xml:space="preserve"> conseil pédagogiqu</w:t>
            </w:r>
            <w:r w:rsidR="003B1182">
              <w:rPr>
                <w:i/>
                <w:color w:val="000000"/>
                <w:sz w:val="16"/>
                <w:szCs w:val="16"/>
              </w:rPr>
              <w:t>e élargi</w:t>
            </w:r>
            <w:r w:rsidR="003B1182" w:rsidRPr="003B1182">
              <w:rPr>
                <w:i/>
                <w:color w:val="000000"/>
                <w:sz w:val="16"/>
                <w:szCs w:val="16"/>
              </w:rPr>
              <w:t>, communication numérique (ENT, lettre de diffusion, mails ciblés) et affichage, rencontre avec les structures culturelles, développement de médias collégiens ou lycéens</w:t>
            </w:r>
          </w:p>
        </w:tc>
      </w:tr>
      <w:tr w:rsidR="00BD2B31" w:rsidRPr="002B0763" w14:paraId="57098690" w14:textId="77777777" w:rsidTr="007558D2"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14:paraId="239576D5" w14:textId="77777777" w:rsidR="00BD2B31" w:rsidRPr="002B0763" w:rsidRDefault="00A317C9" w:rsidP="00187B85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2B0763">
              <w:rPr>
                <w:b/>
                <w:color w:val="000000"/>
                <w:sz w:val="20"/>
                <w:szCs w:val="20"/>
              </w:rPr>
              <w:t xml:space="preserve">Priorité du référent culture au regard du contexte de l’établissement :  </w:t>
            </w:r>
          </w:p>
          <w:p w14:paraId="2BD7CF10" w14:textId="77777777" w:rsidR="004628AA" w:rsidRPr="002B0763" w:rsidRDefault="004628AA" w:rsidP="00187B85">
            <w:pPr>
              <w:contextualSpacing/>
              <w:rPr>
                <w:b/>
                <w:sz w:val="20"/>
                <w:szCs w:val="20"/>
              </w:rPr>
            </w:pPr>
          </w:p>
          <w:p w14:paraId="2D19EF99" w14:textId="3E951108" w:rsidR="00C5622F" w:rsidRPr="002B0763" w:rsidRDefault="00C5622F" w:rsidP="00187B85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BD2B31" w:rsidRPr="002B0763" w14:paraId="251DA481" w14:textId="77777777" w:rsidTr="007558D2">
        <w:tc>
          <w:tcPr>
            <w:tcW w:w="9104" w:type="dxa"/>
            <w:tcBorders>
              <w:top w:val="nil"/>
              <w:left w:val="single" w:sz="36" w:space="0" w:color="4F81BD" w:themeColor="accent1"/>
              <w:bottom w:val="nil"/>
              <w:right w:val="nil"/>
            </w:tcBorders>
            <w:shd w:val="clear" w:color="auto" w:fill="4F81BD" w:themeFill="accent1"/>
          </w:tcPr>
          <w:p w14:paraId="3594B62D" w14:textId="1F7048F1" w:rsidR="00BD2B31" w:rsidRPr="002B0763" w:rsidRDefault="0041444D" w:rsidP="00187B85">
            <w:pPr>
              <w:contextualSpacing/>
              <w:rPr>
                <w:b/>
                <w:color w:val="FFFFFF" w:themeColor="background1"/>
                <w:sz w:val="20"/>
                <w:szCs w:val="20"/>
              </w:rPr>
            </w:pPr>
            <w:r w:rsidRPr="002B0763">
              <w:rPr>
                <w:b/>
                <w:color w:val="FFFFFF" w:themeColor="background1"/>
                <w:sz w:val="20"/>
                <w:szCs w:val="20"/>
              </w:rPr>
              <w:t>ACCOMPAGNER</w:t>
            </w:r>
            <w:r w:rsidR="00BD2B31" w:rsidRPr="002B0763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474368" w:rsidRPr="002B0763" w14:paraId="202C46BF" w14:textId="77777777" w:rsidTr="007558D2">
        <w:tc>
          <w:tcPr>
            <w:tcW w:w="9104" w:type="dxa"/>
            <w:tcBorders>
              <w:top w:val="nil"/>
              <w:left w:val="single" w:sz="36" w:space="0" w:color="4F81BD" w:themeColor="accent1"/>
              <w:bottom w:val="nil"/>
              <w:right w:val="nil"/>
            </w:tcBorders>
          </w:tcPr>
          <w:p w14:paraId="4166CF52" w14:textId="51AE993E" w:rsidR="00B838F8" w:rsidRPr="003B1182" w:rsidRDefault="00C5622F" w:rsidP="003B1182">
            <w:pPr>
              <w:contextualSpacing/>
              <w:jc w:val="both"/>
              <w:rPr>
                <w:i/>
                <w:color w:val="000000"/>
                <w:sz w:val="16"/>
                <w:szCs w:val="16"/>
              </w:rPr>
            </w:pPr>
            <w:r w:rsidRPr="003B1182">
              <w:rPr>
                <w:rFonts w:cs="Arial"/>
                <w:color w:val="4F81BD" w:themeColor="accent1"/>
                <w:sz w:val="16"/>
                <w:szCs w:val="16"/>
              </w:rPr>
              <w:t>« (Le référent culture</w:t>
            </w:r>
            <w:r w:rsidR="00474368" w:rsidRPr="003B1182">
              <w:rPr>
                <w:rFonts w:cs="Arial"/>
                <w:color w:val="4F81BD" w:themeColor="accent1"/>
                <w:sz w:val="16"/>
                <w:szCs w:val="16"/>
              </w:rPr>
              <w:t xml:space="preserve"> veill</w:t>
            </w:r>
            <w:r w:rsidR="00E07B38" w:rsidRPr="003B1182">
              <w:rPr>
                <w:rFonts w:cs="Arial"/>
                <w:color w:val="4F81BD" w:themeColor="accent1"/>
                <w:sz w:val="16"/>
                <w:szCs w:val="16"/>
              </w:rPr>
              <w:t>e)</w:t>
            </w:r>
            <w:r w:rsidR="00474368" w:rsidRPr="003B1182">
              <w:rPr>
                <w:rFonts w:cs="Arial"/>
                <w:color w:val="4F81BD" w:themeColor="accent1"/>
                <w:sz w:val="16"/>
                <w:szCs w:val="16"/>
              </w:rPr>
              <w:t xml:space="preserve"> au développement et à la mise en œuvre de projets culturels </w:t>
            </w:r>
            <w:r w:rsidR="00726BF4" w:rsidRPr="003B1182">
              <w:rPr>
                <w:rFonts w:cs="Arial"/>
                <w:color w:val="4F81BD" w:themeColor="accent1"/>
                <w:sz w:val="16"/>
                <w:szCs w:val="16"/>
              </w:rPr>
              <w:t>(</w:t>
            </w:r>
            <w:r w:rsidR="00FE505E" w:rsidRPr="003B1182">
              <w:rPr>
                <w:rFonts w:cs="Arial"/>
                <w:color w:val="4F81BD" w:themeColor="accent1"/>
                <w:sz w:val="16"/>
                <w:szCs w:val="16"/>
              </w:rPr>
              <w:t>…</w:t>
            </w:r>
            <w:r w:rsidR="00726BF4" w:rsidRPr="003B1182">
              <w:rPr>
                <w:rFonts w:cs="Arial"/>
                <w:color w:val="4F81BD" w:themeColor="accent1"/>
                <w:sz w:val="16"/>
                <w:szCs w:val="16"/>
              </w:rPr>
              <w:t xml:space="preserve">) </w:t>
            </w:r>
            <w:r w:rsidR="00474368" w:rsidRPr="003B1182">
              <w:rPr>
                <w:rFonts w:cs="Arial"/>
                <w:color w:val="4F81BD" w:themeColor="accent1"/>
                <w:sz w:val="16"/>
                <w:szCs w:val="16"/>
              </w:rPr>
              <w:t>;</w:t>
            </w:r>
            <w:r w:rsidRPr="003B1182">
              <w:rPr>
                <w:rFonts w:cs="Arial"/>
                <w:color w:val="4F81BD" w:themeColor="accent1"/>
                <w:sz w:val="16"/>
                <w:szCs w:val="16"/>
              </w:rPr>
              <w:t xml:space="preserve"> </w:t>
            </w:r>
            <w:r w:rsidR="00E07B38" w:rsidRPr="003B1182">
              <w:rPr>
                <w:rFonts w:cs="Arial"/>
                <w:color w:val="4F81BD" w:themeColor="accent1"/>
                <w:sz w:val="16"/>
                <w:szCs w:val="16"/>
              </w:rPr>
              <w:t>(</w:t>
            </w:r>
            <w:r w:rsidR="00E34A4D" w:rsidRPr="003B1182">
              <w:rPr>
                <w:rFonts w:cs="Arial"/>
                <w:color w:val="4F81BD" w:themeColor="accent1"/>
                <w:sz w:val="16"/>
                <w:szCs w:val="16"/>
              </w:rPr>
              <w:t xml:space="preserve">il </w:t>
            </w:r>
            <w:r w:rsidR="00E07B38" w:rsidRPr="003B1182">
              <w:rPr>
                <w:rFonts w:cs="Arial"/>
                <w:color w:val="4F81BD" w:themeColor="accent1"/>
                <w:sz w:val="16"/>
                <w:szCs w:val="16"/>
              </w:rPr>
              <w:t>encourage et facilite)</w:t>
            </w:r>
            <w:r w:rsidR="00474368" w:rsidRPr="003B1182">
              <w:rPr>
                <w:rFonts w:cs="Arial"/>
                <w:color w:val="4F81BD" w:themeColor="accent1"/>
                <w:sz w:val="16"/>
                <w:szCs w:val="16"/>
              </w:rPr>
              <w:t xml:space="preserve"> les démarches partenariales mises en place entre l'établissement, les institutions culturelles et </w:t>
            </w:r>
            <w:r w:rsidR="00B838F8" w:rsidRPr="003B1182">
              <w:rPr>
                <w:rFonts w:cs="Arial"/>
                <w:color w:val="4F81BD" w:themeColor="accent1"/>
                <w:sz w:val="16"/>
                <w:szCs w:val="16"/>
              </w:rPr>
              <w:t>les collectivités territoriales</w:t>
            </w:r>
            <w:r w:rsidR="00E07B38" w:rsidRPr="003B1182">
              <w:rPr>
                <w:rFonts w:cs="Arial"/>
                <w:color w:val="4F81BD" w:themeColor="accent1"/>
                <w:sz w:val="16"/>
                <w:szCs w:val="16"/>
              </w:rPr>
              <w:t>.</w:t>
            </w:r>
            <w:r w:rsidR="00B838F8" w:rsidRPr="003B1182">
              <w:rPr>
                <w:rFonts w:cs="Arial"/>
                <w:color w:val="4F81BD" w:themeColor="accent1"/>
                <w:sz w:val="16"/>
                <w:szCs w:val="16"/>
              </w:rPr>
              <w:t>» (Bulletin officiel n°18 du 30 avril 2015)</w:t>
            </w:r>
            <w:r w:rsidR="003B1182">
              <w:rPr>
                <w:rFonts w:cs="Arial"/>
                <w:color w:val="4F81BD" w:themeColor="accent1"/>
                <w:sz w:val="16"/>
                <w:szCs w:val="16"/>
              </w:rPr>
              <w:t xml:space="preserve"> / </w:t>
            </w:r>
            <w:r w:rsidR="003B1182" w:rsidRPr="003B1182">
              <w:rPr>
                <w:b/>
                <w:i/>
                <w:color w:val="000000"/>
                <w:sz w:val="16"/>
                <w:szCs w:val="16"/>
              </w:rPr>
              <w:t>Modalités :</w:t>
            </w:r>
            <w:r w:rsidR="003B1182" w:rsidRPr="003B1182">
              <w:rPr>
                <w:i/>
                <w:color w:val="000000"/>
                <w:sz w:val="16"/>
                <w:szCs w:val="16"/>
              </w:rPr>
              <w:t xml:space="preserve"> animation d’une équipe pluridisciplinaire, ancrage dans la dimension culturelle des disciplines</w:t>
            </w:r>
            <w:r w:rsidR="003B1182">
              <w:rPr>
                <w:i/>
                <w:color w:val="000000"/>
                <w:sz w:val="16"/>
                <w:szCs w:val="16"/>
              </w:rPr>
              <w:t>, développement de projet</w:t>
            </w:r>
            <w:r w:rsidR="003B1182" w:rsidRPr="003B1182">
              <w:rPr>
                <w:i/>
                <w:color w:val="000000"/>
                <w:sz w:val="16"/>
                <w:szCs w:val="16"/>
              </w:rPr>
              <w:t>s</w:t>
            </w:r>
            <w:r w:rsidR="003B1182">
              <w:rPr>
                <w:i/>
                <w:color w:val="000000"/>
                <w:sz w:val="16"/>
                <w:szCs w:val="16"/>
              </w:rPr>
              <w:t xml:space="preserve"> EAC dans le croisement des domaines</w:t>
            </w:r>
            <w:r w:rsidR="003B1182" w:rsidRPr="003B1182">
              <w:rPr>
                <w:i/>
                <w:color w:val="000000"/>
                <w:sz w:val="16"/>
                <w:szCs w:val="16"/>
              </w:rPr>
              <w:t>, accompagnement à la mise en œuvre des projets fédérateurs</w:t>
            </w:r>
          </w:p>
        </w:tc>
      </w:tr>
      <w:tr w:rsidR="00BD2B31" w:rsidRPr="002B0763" w14:paraId="1E34D2B2" w14:textId="77777777" w:rsidTr="007558D2"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14:paraId="4E424C94" w14:textId="0DD74F94" w:rsidR="00187B85" w:rsidRPr="003B1182" w:rsidRDefault="00187B85" w:rsidP="00187B85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3B1182">
              <w:rPr>
                <w:b/>
                <w:color w:val="000000"/>
                <w:sz w:val="20"/>
                <w:szCs w:val="20"/>
              </w:rPr>
              <w:t xml:space="preserve">Priorité du référent culture au regard du contexte de l’établissement : </w:t>
            </w:r>
            <w:r w:rsidR="003B1182" w:rsidRPr="003B1182">
              <w:rPr>
                <w:color w:val="000000"/>
                <w:sz w:val="20"/>
                <w:szCs w:val="20"/>
              </w:rPr>
              <w:t>fédérer une équipe interdisciplinaire</w:t>
            </w:r>
            <w:r w:rsidR="00240F2E">
              <w:rPr>
                <w:color w:val="000000"/>
                <w:sz w:val="20"/>
                <w:szCs w:val="20"/>
              </w:rPr>
              <w:t>, cibler la N</w:t>
            </w:r>
            <w:bookmarkStart w:id="0" w:name="_GoBack"/>
            <w:bookmarkEnd w:id="0"/>
            <w:r w:rsidR="00240F2E">
              <w:rPr>
                <w:color w:val="000000"/>
                <w:sz w:val="20"/>
                <w:szCs w:val="20"/>
              </w:rPr>
              <w:t>uit de la lecture</w:t>
            </w:r>
          </w:p>
          <w:p w14:paraId="289CB0BC" w14:textId="6080BBF4" w:rsidR="00BD2B31" w:rsidRPr="003B1182" w:rsidRDefault="00BD2B31" w:rsidP="00187B85">
            <w:pPr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BD2B31" w:rsidRPr="002B0763" w14:paraId="3A24FF12" w14:textId="77777777" w:rsidTr="004F75D0"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14:paraId="6B83CB8E" w14:textId="45B778F3" w:rsidR="00187B85" w:rsidRPr="002B0763" w:rsidRDefault="00187B85" w:rsidP="00BD03EB">
            <w:pPr>
              <w:rPr>
                <w:sz w:val="20"/>
                <w:szCs w:val="20"/>
              </w:rPr>
            </w:pPr>
          </w:p>
        </w:tc>
      </w:tr>
      <w:tr w:rsidR="00BD2B31" w:rsidRPr="002B0763" w14:paraId="774B68BC" w14:textId="77777777" w:rsidTr="004F75D0">
        <w:tc>
          <w:tcPr>
            <w:tcW w:w="9104" w:type="dxa"/>
            <w:tcBorders>
              <w:top w:val="nil"/>
              <w:left w:val="single" w:sz="36" w:space="0" w:color="4F81BD" w:themeColor="accent1"/>
              <w:bottom w:val="nil"/>
              <w:right w:val="nil"/>
            </w:tcBorders>
            <w:shd w:val="clear" w:color="auto" w:fill="4F81BD" w:themeFill="accent1"/>
          </w:tcPr>
          <w:p w14:paraId="385A3260" w14:textId="25A9C431" w:rsidR="00BD2B31" w:rsidRPr="002B0763" w:rsidRDefault="0041444D" w:rsidP="007F7E14">
            <w:pPr>
              <w:rPr>
                <w:sz w:val="20"/>
                <w:szCs w:val="20"/>
              </w:rPr>
            </w:pPr>
            <w:r w:rsidRPr="002B0763">
              <w:rPr>
                <w:b/>
                <w:color w:val="FFFFFF" w:themeColor="background1"/>
                <w:sz w:val="20"/>
                <w:szCs w:val="20"/>
              </w:rPr>
              <w:t>VALORISER</w:t>
            </w:r>
            <w:r w:rsidR="00BD2B31" w:rsidRPr="002B076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74368" w:rsidRPr="002B0763" w14:paraId="5F9C9E51" w14:textId="77777777" w:rsidTr="004F75D0">
        <w:tc>
          <w:tcPr>
            <w:tcW w:w="9104" w:type="dxa"/>
            <w:tcBorders>
              <w:top w:val="nil"/>
              <w:left w:val="single" w:sz="36" w:space="0" w:color="4F81BD" w:themeColor="accent1"/>
              <w:bottom w:val="nil"/>
              <w:right w:val="nil"/>
            </w:tcBorders>
          </w:tcPr>
          <w:p w14:paraId="1CD983A9" w14:textId="30071D3E" w:rsidR="00474368" w:rsidRPr="003B1182" w:rsidRDefault="00835D74" w:rsidP="003B1182">
            <w:pPr>
              <w:rPr>
                <w:i/>
                <w:color w:val="000000"/>
                <w:sz w:val="16"/>
                <w:szCs w:val="16"/>
              </w:rPr>
            </w:pPr>
            <w:r w:rsidRPr="003B1182">
              <w:rPr>
                <w:rFonts w:cs="Arial"/>
                <w:color w:val="4F81BD" w:themeColor="accent1"/>
                <w:sz w:val="16"/>
                <w:szCs w:val="16"/>
              </w:rPr>
              <w:t xml:space="preserve">« (Le référent culture valorise) </w:t>
            </w:r>
            <w:r w:rsidR="00474368" w:rsidRPr="003B1182">
              <w:rPr>
                <w:rFonts w:cs="Arial"/>
                <w:color w:val="4F81BD" w:themeColor="accent1"/>
                <w:sz w:val="16"/>
                <w:szCs w:val="16"/>
              </w:rPr>
              <w:t>les actions pédagogiques particulièrement innovantes dans le champ culturel.</w:t>
            </w:r>
            <w:r w:rsidRPr="003B1182">
              <w:rPr>
                <w:rFonts w:cs="Arial"/>
                <w:color w:val="4F81BD" w:themeColor="accent1"/>
                <w:sz w:val="16"/>
                <w:szCs w:val="16"/>
              </w:rPr>
              <w:t> »</w:t>
            </w:r>
            <w:r w:rsidR="003B1182" w:rsidRPr="003B1182">
              <w:rPr>
                <w:b/>
                <w:i/>
                <w:color w:val="000000"/>
                <w:sz w:val="16"/>
                <w:szCs w:val="16"/>
              </w:rPr>
              <w:t xml:space="preserve"> / Modalités</w:t>
            </w:r>
            <w:r w:rsidR="003B1182" w:rsidRPr="003B1182">
              <w:rPr>
                <w:i/>
                <w:color w:val="000000"/>
                <w:sz w:val="16"/>
                <w:szCs w:val="16"/>
              </w:rPr>
              <w:t> : impulsion de temps forts (journée des arts, nuit de la lecture…), implication des délégués élèves, communication par les sites et réseaux sociaux (dans le respect du droit à l’image), valorisation (notamment journée académique de l’innovation 27 mai 2020)</w:t>
            </w:r>
          </w:p>
        </w:tc>
      </w:tr>
      <w:tr w:rsidR="00BD2B31" w:rsidRPr="00C866A3" w14:paraId="28C98A85" w14:textId="77777777" w:rsidTr="004F75D0"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14:paraId="09325F2E" w14:textId="77777777" w:rsidR="000E2094" w:rsidRPr="00C866A3" w:rsidRDefault="000E2094" w:rsidP="000E2094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C866A3">
              <w:rPr>
                <w:b/>
                <w:color w:val="000000"/>
                <w:sz w:val="20"/>
                <w:szCs w:val="20"/>
              </w:rPr>
              <w:t xml:space="preserve">Priorité du référent culture au regard du contexte de l’établissement :  </w:t>
            </w:r>
          </w:p>
          <w:p w14:paraId="01D378AF" w14:textId="0B3F5E6A" w:rsidR="000E2094" w:rsidRPr="00C866A3" w:rsidRDefault="000E2094" w:rsidP="000E2094">
            <w:pPr>
              <w:rPr>
                <w:i/>
                <w:sz w:val="20"/>
                <w:szCs w:val="20"/>
              </w:rPr>
            </w:pPr>
          </w:p>
        </w:tc>
      </w:tr>
    </w:tbl>
    <w:p w14:paraId="7E2CC3F6" w14:textId="77777777" w:rsidR="00264AA2" w:rsidRPr="002B0763" w:rsidRDefault="00264AA2" w:rsidP="00C74D9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474368" w:rsidRPr="002B0763" w14:paraId="53A218F8" w14:textId="77777777" w:rsidTr="003A2FD7">
        <w:tc>
          <w:tcPr>
            <w:tcW w:w="9104" w:type="dxa"/>
            <w:tcBorders>
              <w:left w:val="single" w:sz="36" w:space="0" w:color="4F81BD" w:themeColor="accent1"/>
              <w:bottom w:val="nil"/>
            </w:tcBorders>
            <w:shd w:val="clear" w:color="auto" w:fill="3F6CAF"/>
          </w:tcPr>
          <w:p w14:paraId="16764E2F" w14:textId="77777777" w:rsidR="00474368" w:rsidRPr="003A2FD7" w:rsidRDefault="00474368" w:rsidP="00474368">
            <w:pPr>
              <w:rPr>
                <w:color w:val="FFFFFF" w:themeColor="background1"/>
                <w:sz w:val="20"/>
                <w:szCs w:val="20"/>
              </w:rPr>
            </w:pPr>
            <w:r w:rsidRPr="003A2FD7">
              <w:rPr>
                <w:b/>
                <w:color w:val="FFFFFF" w:themeColor="background1"/>
                <w:sz w:val="20"/>
                <w:szCs w:val="20"/>
              </w:rPr>
              <w:t>Préciser la contribution de l’éducation artistique et culturelle au projet d’établissement</w:t>
            </w:r>
          </w:p>
        </w:tc>
      </w:tr>
      <w:tr w:rsidR="00474368" w:rsidRPr="002B0763" w14:paraId="29B03022" w14:textId="77777777" w:rsidTr="003A2FD7">
        <w:tc>
          <w:tcPr>
            <w:tcW w:w="9104" w:type="dxa"/>
            <w:tcBorders>
              <w:left w:val="single" w:sz="36" w:space="0" w:color="4F81BD" w:themeColor="accent1"/>
            </w:tcBorders>
          </w:tcPr>
          <w:p w14:paraId="0CA4CF45" w14:textId="7CC985C2" w:rsidR="00474368" w:rsidRPr="003B1182" w:rsidRDefault="003A2FD7" w:rsidP="003B118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</w:pPr>
            <w:r w:rsidRPr="003B1182"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  <w:t>« (Le référent culture participe)</w:t>
            </w:r>
            <w:r w:rsidR="00474368" w:rsidRPr="003B1182"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  <w:t xml:space="preserve"> à l'élaboration du volet culturel du projet d'établissement en lien avec le conseil pédagogique et le conseil des délégués pour</w:t>
            </w:r>
            <w:r w:rsidR="00E41076" w:rsidRPr="003B1182"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  <w:t xml:space="preserve"> la vie lycéenne ou collégienne. »</w:t>
            </w:r>
            <w:r w:rsidR="003B1182" w:rsidRPr="003B1182">
              <w:rPr>
                <w:rFonts w:asciiTheme="minorHAnsi" w:hAnsiTheme="minorHAnsi" w:cs="Arial"/>
                <w:color w:val="4F81BD" w:themeColor="accent1"/>
                <w:sz w:val="16"/>
                <w:szCs w:val="16"/>
              </w:rPr>
              <w:t xml:space="preserve"> / </w:t>
            </w:r>
            <w:r w:rsidR="003B1182" w:rsidRPr="003B1182">
              <w:rPr>
                <w:rFonts w:asciiTheme="minorHAnsi" w:hAnsiTheme="minorHAnsi"/>
                <w:b/>
                <w:i/>
                <w:color w:val="000000"/>
                <w:sz w:val="16"/>
                <w:szCs w:val="16"/>
              </w:rPr>
              <w:t xml:space="preserve"> Modalités</w:t>
            </w:r>
            <w:r w:rsidR="003B1182" w:rsidRPr="003B1182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 : réalisation d’un diagnostic, définition d’axes partagés, contribution </w:t>
            </w:r>
            <w:r w:rsidR="003B1182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à la réécriture du</w:t>
            </w:r>
            <w:r w:rsidR="003B1182" w:rsidRPr="003B1182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 projet d’établissement</w:t>
            </w:r>
            <w:r w:rsidR="003B1182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 ou contrat d’objectif, participation au conseil école-collège, contribution à l’évaluation</w:t>
            </w:r>
          </w:p>
        </w:tc>
      </w:tr>
      <w:tr w:rsidR="00474368" w:rsidRPr="002B0763" w14:paraId="62B03A6F" w14:textId="77777777" w:rsidTr="003A2FD7">
        <w:tc>
          <w:tcPr>
            <w:tcW w:w="9104" w:type="dxa"/>
          </w:tcPr>
          <w:p w14:paraId="6E62E320" w14:textId="22B68233" w:rsidR="00474368" w:rsidRPr="008C66A6" w:rsidRDefault="00474368" w:rsidP="00C866A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</w:rPr>
            </w:pPr>
            <w:r w:rsidRPr="008C66A6">
              <w:rPr>
                <w:rFonts w:asciiTheme="minorHAnsi" w:hAnsiTheme="minorHAnsi"/>
                <w:b/>
                <w:color w:val="000000"/>
              </w:rPr>
              <w:t xml:space="preserve">Priorité du référent culture au regard du contexte de l’établissement :  </w:t>
            </w:r>
            <w:r w:rsidR="00C866A3">
              <w:rPr>
                <w:rFonts w:asciiTheme="minorHAnsi" w:hAnsiTheme="minorHAnsi"/>
                <w:color w:val="000000"/>
              </w:rPr>
              <w:t xml:space="preserve">renseigner </w:t>
            </w:r>
            <w:r w:rsidR="00C866A3" w:rsidRPr="00270E20">
              <w:rPr>
                <w:rFonts w:asciiTheme="minorHAnsi" w:hAnsiTheme="minorHAnsi"/>
                <w:color w:val="000000"/>
              </w:rPr>
              <w:t>l’application ADAGE</w:t>
            </w:r>
          </w:p>
        </w:tc>
      </w:tr>
    </w:tbl>
    <w:p w14:paraId="0FF50901" w14:textId="77777777" w:rsidR="00D34047" w:rsidRDefault="00D34047" w:rsidP="00517E74">
      <w:pPr>
        <w:spacing w:line="240" w:lineRule="auto"/>
        <w:contextualSpacing/>
        <w:jc w:val="both"/>
        <w:rPr>
          <w:sz w:val="20"/>
          <w:szCs w:val="20"/>
        </w:rPr>
      </w:pPr>
    </w:p>
    <w:p w14:paraId="1B2864AE" w14:textId="77777777" w:rsidR="00392482" w:rsidRDefault="00392482" w:rsidP="00517E74">
      <w:pPr>
        <w:spacing w:line="240" w:lineRule="auto"/>
        <w:contextualSpacing/>
        <w:jc w:val="both"/>
        <w:rPr>
          <w:sz w:val="20"/>
          <w:szCs w:val="20"/>
        </w:rPr>
      </w:pPr>
    </w:p>
    <w:p w14:paraId="3CAD60A3" w14:textId="19A7A8A4" w:rsidR="00517E74" w:rsidRPr="00264AA2" w:rsidRDefault="008B477B" w:rsidP="00D34047">
      <w:pPr>
        <w:spacing w:line="240" w:lineRule="auto"/>
        <w:contextualSpacing/>
        <w:jc w:val="both"/>
        <w:rPr>
          <w:sz w:val="20"/>
          <w:szCs w:val="20"/>
        </w:rPr>
      </w:pPr>
      <w:r w:rsidRPr="002B0763">
        <w:rPr>
          <w:sz w:val="20"/>
          <w:szCs w:val="20"/>
        </w:rPr>
        <w:t xml:space="preserve">Vous bénéficierez des </w:t>
      </w:r>
      <w:r w:rsidR="00715447" w:rsidRPr="002B0763">
        <w:rPr>
          <w:sz w:val="20"/>
          <w:szCs w:val="20"/>
        </w:rPr>
        <w:t xml:space="preserve">formations </w:t>
      </w:r>
      <w:r w:rsidRPr="002B0763">
        <w:rPr>
          <w:sz w:val="20"/>
          <w:szCs w:val="20"/>
        </w:rPr>
        <w:t>mises en œuvre</w:t>
      </w:r>
      <w:r w:rsidR="00EC34FD" w:rsidRPr="002B0763">
        <w:rPr>
          <w:sz w:val="20"/>
          <w:szCs w:val="20"/>
        </w:rPr>
        <w:t xml:space="preserve"> par la DAAC. Vous devrez</w:t>
      </w:r>
      <w:r w:rsidR="00715447" w:rsidRPr="002B0763">
        <w:rPr>
          <w:sz w:val="20"/>
          <w:szCs w:val="20"/>
        </w:rPr>
        <w:t xml:space="preserve"> rendre compte du travail qu’il aura effectué, sous la forme</w:t>
      </w:r>
      <w:r w:rsidR="00517E74">
        <w:rPr>
          <w:sz w:val="20"/>
          <w:szCs w:val="20"/>
        </w:rPr>
        <w:t xml:space="preserve"> d’un rapport d’activité annuel </w:t>
      </w:r>
      <w:r w:rsidR="001C5E27" w:rsidRPr="002B0763">
        <w:rPr>
          <w:sz w:val="20"/>
          <w:szCs w:val="20"/>
        </w:rPr>
        <w:t>validé par le</w:t>
      </w:r>
      <w:r w:rsidR="00715447" w:rsidRPr="002B0763">
        <w:rPr>
          <w:sz w:val="20"/>
          <w:szCs w:val="20"/>
        </w:rPr>
        <w:t xml:space="preserve"> chef d’établissement et </w:t>
      </w:r>
      <w:r w:rsidR="001C5E27" w:rsidRPr="002B0763">
        <w:rPr>
          <w:sz w:val="20"/>
          <w:szCs w:val="20"/>
        </w:rPr>
        <w:t xml:space="preserve">adressé </w:t>
      </w:r>
      <w:r w:rsidR="00715447" w:rsidRPr="002B0763">
        <w:rPr>
          <w:sz w:val="20"/>
          <w:szCs w:val="20"/>
        </w:rPr>
        <w:t>à la Délégation A</w:t>
      </w:r>
      <w:r w:rsidR="001C5E27" w:rsidRPr="002B0763">
        <w:rPr>
          <w:sz w:val="20"/>
          <w:szCs w:val="20"/>
        </w:rPr>
        <w:t>cadémique à l’Action Culturelle (</w:t>
      </w:r>
      <w:hyperlink r:id="rId8" w:history="1">
        <w:r w:rsidR="001C5E27" w:rsidRPr="002B0763">
          <w:rPr>
            <w:rStyle w:val="Lienhypertexte"/>
            <w:sz w:val="20"/>
            <w:szCs w:val="20"/>
          </w:rPr>
          <w:t>ce.daac@ac-nancy-metz.fr</w:t>
        </w:r>
      </w:hyperlink>
      <w:r w:rsidR="001C5E27" w:rsidRPr="002B0763">
        <w:rPr>
          <w:sz w:val="20"/>
          <w:szCs w:val="20"/>
        </w:rPr>
        <w:t>) pour le 1</w:t>
      </w:r>
      <w:r w:rsidR="001C5E27" w:rsidRPr="002B0763">
        <w:rPr>
          <w:sz w:val="20"/>
          <w:szCs w:val="20"/>
          <w:vertAlign w:val="superscript"/>
        </w:rPr>
        <w:t>er</w:t>
      </w:r>
      <w:r w:rsidR="001C5E27" w:rsidRPr="002B0763">
        <w:rPr>
          <w:sz w:val="20"/>
          <w:szCs w:val="20"/>
        </w:rPr>
        <w:t xml:space="preserve"> juin de l’année</w:t>
      </w:r>
      <w:r w:rsidR="003B1182">
        <w:rPr>
          <w:sz w:val="20"/>
          <w:szCs w:val="20"/>
        </w:rPr>
        <w:t xml:space="preserve"> scolaire</w:t>
      </w:r>
      <w:r w:rsidR="001C5E27" w:rsidRPr="002B0763">
        <w:rPr>
          <w:sz w:val="20"/>
          <w:szCs w:val="20"/>
        </w:rPr>
        <w:t xml:space="preserve"> en cours.</w:t>
      </w:r>
      <w:r w:rsidR="003B1182">
        <w:rPr>
          <w:sz w:val="20"/>
          <w:szCs w:val="20"/>
        </w:rPr>
        <w:t xml:space="preserve"> </w:t>
      </w:r>
      <w:r w:rsidR="00715447" w:rsidRPr="002B0763">
        <w:rPr>
          <w:sz w:val="20"/>
          <w:szCs w:val="20"/>
        </w:rPr>
        <w:t>Le chef d’établissement attribue à M</w:t>
      </w:r>
      <w:r w:rsidR="003856A9" w:rsidRPr="002B0763">
        <w:rPr>
          <w:sz w:val="20"/>
          <w:szCs w:val="20"/>
        </w:rPr>
        <w:t>.</w:t>
      </w:r>
      <w:r w:rsidR="00715447" w:rsidRPr="002B0763">
        <w:rPr>
          <w:sz w:val="20"/>
          <w:szCs w:val="20"/>
        </w:rPr>
        <w:t xml:space="preserve"> Mme XXX une indemnité pour mission particulière : XXX IMP pour l’exercice de cette mission.</w:t>
      </w:r>
    </w:p>
    <w:p w14:paraId="51B65DE1" w14:textId="77777777" w:rsidR="00C866A3" w:rsidRDefault="00C866A3" w:rsidP="00C866A3">
      <w:pPr>
        <w:jc w:val="right"/>
        <w:rPr>
          <w:sz w:val="20"/>
          <w:szCs w:val="20"/>
        </w:rPr>
      </w:pPr>
    </w:p>
    <w:p w14:paraId="52DCFA40" w14:textId="4A9859B5" w:rsidR="009D55ED" w:rsidRDefault="00C866A3" w:rsidP="00C866A3">
      <w:pPr>
        <w:jc w:val="right"/>
      </w:pPr>
      <w:r>
        <w:rPr>
          <w:sz w:val="20"/>
          <w:szCs w:val="20"/>
        </w:rPr>
        <w:t>Signature du chef d’établissement :</w:t>
      </w:r>
    </w:p>
    <w:sectPr w:rsidR="009D55ED" w:rsidSect="003A2FD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89CEB" w14:textId="77777777" w:rsidR="00594DA0" w:rsidRDefault="00594DA0" w:rsidP="007F0323">
      <w:pPr>
        <w:spacing w:after="0" w:line="240" w:lineRule="auto"/>
      </w:pPr>
      <w:r>
        <w:separator/>
      </w:r>
    </w:p>
  </w:endnote>
  <w:endnote w:type="continuationSeparator" w:id="0">
    <w:p w14:paraId="5CE38C06" w14:textId="77777777" w:rsidR="00594DA0" w:rsidRDefault="00594DA0" w:rsidP="007F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3997F" w14:textId="77777777" w:rsidR="00594DA0" w:rsidRDefault="00594DA0" w:rsidP="007F0323">
      <w:pPr>
        <w:spacing w:after="0" w:line="240" w:lineRule="auto"/>
      </w:pPr>
      <w:r>
        <w:separator/>
      </w:r>
    </w:p>
  </w:footnote>
  <w:footnote w:type="continuationSeparator" w:id="0">
    <w:p w14:paraId="1F8768E1" w14:textId="77777777" w:rsidR="00594DA0" w:rsidRDefault="00594DA0" w:rsidP="007F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89031" w14:textId="77777777" w:rsidR="00C866A3" w:rsidRPr="000E2094" w:rsidRDefault="00C866A3" w:rsidP="000E2094">
    <w:pPr>
      <w:spacing w:line="240" w:lineRule="auto"/>
      <w:contextualSpacing/>
      <w:rPr>
        <w:sz w:val="20"/>
        <w:szCs w:val="20"/>
      </w:rPr>
    </w:pPr>
    <w:r w:rsidRPr="000E2094">
      <w:rPr>
        <w:sz w:val="20"/>
        <w:szCs w:val="20"/>
      </w:rPr>
      <w:t>Proposition de lettre de mission « référent culture »  / Délégation académique à l’éducation artistique et à l’action culturelle – Académie Nancy-Metz – Région académique Grand Est</w:t>
    </w:r>
  </w:p>
  <w:p w14:paraId="6E6EC421" w14:textId="77777777" w:rsidR="00C866A3" w:rsidRDefault="00C866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15A8C"/>
    <w:multiLevelType w:val="hybridMultilevel"/>
    <w:tmpl w:val="96362404"/>
    <w:lvl w:ilvl="0" w:tplc="4CF6E0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160D5"/>
    <w:multiLevelType w:val="hybridMultilevel"/>
    <w:tmpl w:val="BD5AB21A"/>
    <w:lvl w:ilvl="0" w:tplc="CF6026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42B0E"/>
    <w:multiLevelType w:val="hybridMultilevel"/>
    <w:tmpl w:val="94DC448A"/>
    <w:lvl w:ilvl="0" w:tplc="074A069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03551"/>
    <w:multiLevelType w:val="hybridMultilevel"/>
    <w:tmpl w:val="8EC0CDAE"/>
    <w:lvl w:ilvl="0" w:tplc="E11A3C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AD"/>
    <w:rsid w:val="00006DC7"/>
    <w:rsid w:val="000109E0"/>
    <w:rsid w:val="000602DA"/>
    <w:rsid w:val="000662CA"/>
    <w:rsid w:val="0009291A"/>
    <w:rsid w:val="00093E0C"/>
    <w:rsid w:val="000B487B"/>
    <w:rsid w:val="000C4123"/>
    <w:rsid w:val="000E12A0"/>
    <w:rsid w:val="000E2094"/>
    <w:rsid w:val="000E2098"/>
    <w:rsid w:val="001224B9"/>
    <w:rsid w:val="00136888"/>
    <w:rsid w:val="00184B20"/>
    <w:rsid w:val="00186239"/>
    <w:rsid w:val="00187B85"/>
    <w:rsid w:val="0019640E"/>
    <w:rsid w:val="001A3B5C"/>
    <w:rsid w:val="001C5B15"/>
    <w:rsid w:val="001C5E27"/>
    <w:rsid w:val="001E45D2"/>
    <w:rsid w:val="001F4C7D"/>
    <w:rsid w:val="00210508"/>
    <w:rsid w:val="002217CD"/>
    <w:rsid w:val="00234B4A"/>
    <w:rsid w:val="00234E71"/>
    <w:rsid w:val="00240F2E"/>
    <w:rsid w:val="00246B28"/>
    <w:rsid w:val="00264AA2"/>
    <w:rsid w:val="00265CD3"/>
    <w:rsid w:val="00292269"/>
    <w:rsid w:val="0029277E"/>
    <w:rsid w:val="00295670"/>
    <w:rsid w:val="00297641"/>
    <w:rsid w:val="002B0763"/>
    <w:rsid w:val="002C7ACF"/>
    <w:rsid w:val="002E15BA"/>
    <w:rsid w:val="00354924"/>
    <w:rsid w:val="00356642"/>
    <w:rsid w:val="003856A9"/>
    <w:rsid w:val="00392482"/>
    <w:rsid w:val="003A2FD7"/>
    <w:rsid w:val="003B1182"/>
    <w:rsid w:val="003E2A6D"/>
    <w:rsid w:val="0040018E"/>
    <w:rsid w:val="00407525"/>
    <w:rsid w:val="0041444D"/>
    <w:rsid w:val="00432DBF"/>
    <w:rsid w:val="00444BEE"/>
    <w:rsid w:val="00453B45"/>
    <w:rsid w:val="004548EC"/>
    <w:rsid w:val="00457A0A"/>
    <w:rsid w:val="004628AA"/>
    <w:rsid w:val="00474368"/>
    <w:rsid w:val="00481891"/>
    <w:rsid w:val="00490648"/>
    <w:rsid w:val="00492180"/>
    <w:rsid w:val="004C0CA0"/>
    <w:rsid w:val="004C7D73"/>
    <w:rsid w:val="004E1410"/>
    <w:rsid w:val="004F75D0"/>
    <w:rsid w:val="00517E74"/>
    <w:rsid w:val="00533A74"/>
    <w:rsid w:val="00535167"/>
    <w:rsid w:val="00537C33"/>
    <w:rsid w:val="00541E9E"/>
    <w:rsid w:val="00576CF3"/>
    <w:rsid w:val="0058090D"/>
    <w:rsid w:val="00587C93"/>
    <w:rsid w:val="00594DA0"/>
    <w:rsid w:val="005A63F4"/>
    <w:rsid w:val="005B265D"/>
    <w:rsid w:val="005B3C24"/>
    <w:rsid w:val="005B56CB"/>
    <w:rsid w:val="005C4601"/>
    <w:rsid w:val="005E0CBC"/>
    <w:rsid w:val="005E30B4"/>
    <w:rsid w:val="005F3E1B"/>
    <w:rsid w:val="005F788C"/>
    <w:rsid w:val="0066328A"/>
    <w:rsid w:val="00667DFD"/>
    <w:rsid w:val="00674FBA"/>
    <w:rsid w:val="0068623B"/>
    <w:rsid w:val="00687B69"/>
    <w:rsid w:val="006D4BA3"/>
    <w:rsid w:val="00715447"/>
    <w:rsid w:val="00726BF4"/>
    <w:rsid w:val="007374C8"/>
    <w:rsid w:val="007449E5"/>
    <w:rsid w:val="00745057"/>
    <w:rsid w:val="007558D2"/>
    <w:rsid w:val="00790C36"/>
    <w:rsid w:val="00793B1E"/>
    <w:rsid w:val="007A5002"/>
    <w:rsid w:val="007B6651"/>
    <w:rsid w:val="007D10F4"/>
    <w:rsid w:val="007E32B2"/>
    <w:rsid w:val="007F0323"/>
    <w:rsid w:val="007F7E14"/>
    <w:rsid w:val="00824A29"/>
    <w:rsid w:val="00835D74"/>
    <w:rsid w:val="00842B71"/>
    <w:rsid w:val="008469F1"/>
    <w:rsid w:val="00870C7D"/>
    <w:rsid w:val="00877097"/>
    <w:rsid w:val="00882132"/>
    <w:rsid w:val="008A6A41"/>
    <w:rsid w:val="008B477B"/>
    <w:rsid w:val="008B4FE9"/>
    <w:rsid w:val="008C0160"/>
    <w:rsid w:val="008C66A6"/>
    <w:rsid w:val="008F0C71"/>
    <w:rsid w:val="008F2CC8"/>
    <w:rsid w:val="008F715F"/>
    <w:rsid w:val="009369EF"/>
    <w:rsid w:val="009819B0"/>
    <w:rsid w:val="00985122"/>
    <w:rsid w:val="00985B98"/>
    <w:rsid w:val="009A7477"/>
    <w:rsid w:val="009B610B"/>
    <w:rsid w:val="009D4EFC"/>
    <w:rsid w:val="009D55ED"/>
    <w:rsid w:val="00A06F90"/>
    <w:rsid w:val="00A317C9"/>
    <w:rsid w:val="00A5586A"/>
    <w:rsid w:val="00A64F28"/>
    <w:rsid w:val="00A65620"/>
    <w:rsid w:val="00A701FB"/>
    <w:rsid w:val="00A73AC9"/>
    <w:rsid w:val="00AB7204"/>
    <w:rsid w:val="00AD15A5"/>
    <w:rsid w:val="00AD4D95"/>
    <w:rsid w:val="00B60525"/>
    <w:rsid w:val="00B62D86"/>
    <w:rsid w:val="00B838F8"/>
    <w:rsid w:val="00BA0FB1"/>
    <w:rsid w:val="00BA48DD"/>
    <w:rsid w:val="00BA4C16"/>
    <w:rsid w:val="00BB2433"/>
    <w:rsid w:val="00BC46E5"/>
    <w:rsid w:val="00BD03EB"/>
    <w:rsid w:val="00BD2B31"/>
    <w:rsid w:val="00BF5214"/>
    <w:rsid w:val="00C21311"/>
    <w:rsid w:val="00C5622F"/>
    <w:rsid w:val="00C74D94"/>
    <w:rsid w:val="00C866A3"/>
    <w:rsid w:val="00C873A9"/>
    <w:rsid w:val="00C901B2"/>
    <w:rsid w:val="00CC20AD"/>
    <w:rsid w:val="00CE16C0"/>
    <w:rsid w:val="00CF08DF"/>
    <w:rsid w:val="00D01404"/>
    <w:rsid w:val="00D11C63"/>
    <w:rsid w:val="00D12571"/>
    <w:rsid w:val="00D34047"/>
    <w:rsid w:val="00D52F30"/>
    <w:rsid w:val="00DB4F77"/>
    <w:rsid w:val="00DE6CDA"/>
    <w:rsid w:val="00DF510A"/>
    <w:rsid w:val="00E00670"/>
    <w:rsid w:val="00E07B38"/>
    <w:rsid w:val="00E14DE5"/>
    <w:rsid w:val="00E322DC"/>
    <w:rsid w:val="00E34A4D"/>
    <w:rsid w:val="00E41076"/>
    <w:rsid w:val="00E44D22"/>
    <w:rsid w:val="00E45E6A"/>
    <w:rsid w:val="00E864EE"/>
    <w:rsid w:val="00E87A0D"/>
    <w:rsid w:val="00EC08B8"/>
    <w:rsid w:val="00EC34FD"/>
    <w:rsid w:val="00EC6089"/>
    <w:rsid w:val="00EE172A"/>
    <w:rsid w:val="00EF32F7"/>
    <w:rsid w:val="00F4094A"/>
    <w:rsid w:val="00F40B94"/>
    <w:rsid w:val="00F82E1A"/>
    <w:rsid w:val="00F97AB8"/>
    <w:rsid w:val="00FB2A65"/>
    <w:rsid w:val="00FC1D86"/>
    <w:rsid w:val="00FE505E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9E654"/>
  <w15:docId w15:val="{9BD88BCA-12D6-1C45-A4FF-97AF6244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1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20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0323"/>
  </w:style>
  <w:style w:type="paragraph" w:styleId="Pieddepage">
    <w:name w:val="footer"/>
    <w:basedOn w:val="Normal"/>
    <w:link w:val="PieddepageCar"/>
    <w:uiPriority w:val="99"/>
    <w:unhideWhenUsed/>
    <w:rsid w:val="007F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0323"/>
  </w:style>
  <w:style w:type="paragraph" w:styleId="NormalWeb">
    <w:name w:val="Normal (Web)"/>
    <w:basedOn w:val="Normal"/>
    <w:uiPriority w:val="99"/>
    <w:unhideWhenUsed/>
    <w:rsid w:val="00D125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paragraph" w:customStyle="1" w:styleId="stitre1">
    <w:name w:val="stitre1"/>
    <w:basedOn w:val="Normal"/>
    <w:rsid w:val="00D12571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fr-FR"/>
    </w:rPr>
  </w:style>
  <w:style w:type="paragraph" w:customStyle="1" w:styleId="stitre2">
    <w:name w:val="stitre2"/>
    <w:basedOn w:val="Normal"/>
    <w:rsid w:val="00D12571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74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85B9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86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aac@ac-nancy-metz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DFF55E-0D5E-A540-A8F7-174967F5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2935</Characters>
  <Application>Microsoft Office Word</Application>
  <DocSecurity>0</DocSecurity>
  <Lines>40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proviseur</dc:creator>
  <cp:lastModifiedBy>Sophie Renaudin</cp:lastModifiedBy>
  <cp:revision>2</cp:revision>
  <dcterms:created xsi:type="dcterms:W3CDTF">2020-04-02T22:07:00Z</dcterms:created>
  <dcterms:modified xsi:type="dcterms:W3CDTF">2020-04-02T22:07:00Z</dcterms:modified>
</cp:coreProperties>
</file>